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</w:p>
    <w:p w:rsid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es-AR"/>
        </w:rPr>
        <w:drawing>
          <wp:inline distT="0" distB="0" distL="0" distR="0" wp14:anchorId="2D30DFF5" wp14:editId="470C78A5">
            <wp:extent cx="5612130" cy="119380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mentacion-head-01_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Según la </w:t>
      </w:r>
      <w:hyperlink r:id="rId7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Ley 3.704</w:t>
        </w:r>
      </w:hyperlink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, las escuelas privadas que brinden servicios alimentarios deberán cumplir con las pautas de alimentación saludable, teniendo en cuenta el aporte nutricional y la seguridad sanitaria al elaborar los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menúes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escolares.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Decreto 01/13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Articulo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7°: Homologación de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menúes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en Instituciones educativas de gestión privada.</w:t>
      </w:r>
    </w:p>
    <w:p w:rsidR="00CE549E" w:rsidRPr="00CE549E" w:rsidRDefault="00CE549E" w:rsidP="00CE549E">
      <w:pPr>
        <w:shd w:val="clear" w:color="auto" w:fill="FFFFFF"/>
        <w:spacing w:before="360" w:after="240" w:line="360" w:lineRule="atLeast"/>
        <w:outlineLvl w:val="2"/>
        <w:rPr>
          <w:rFonts w:ascii="Helvetica" w:eastAsia="Times New Roman" w:hAnsi="Helvetica" w:cs="Helvetica"/>
          <w:b/>
          <w:bCs/>
          <w:color w:val="333333"/>
          <w:spacing w:val="-8"/>
          <w:sz w:val="36"/>
          <w:szCs w:val="36"/>
          <w:lang w:eastAsia="es-AR"/>
        </w:rPr>
      </w:pPr>
      <w:r w:rsidRPr="00CE549E">
        <w:rPr>
          <w:rFonts w:ascii="Helvetica" w:eastAsia="Times New Roman" w:hAnsi="Helvetica" w:cs="Helvetica"/>
          <w:b/>
          <w:bCs/>
          <w:color w:val="333333"/>
          <w:spacing w:val="-8"/>
          <w:sz w:val="36"/>
          <w:szCs w:val="36"/>
          <w:lang w:eastAsia="es-AR"/>
        </w:rPr>
        <w:t>Procedimiento Administrativo: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Cada escuela privada debe realizar el procedimiento para la homologación del menú mediante el correo electrónico </w:t>
      </w:r>
      <w:hyperlink r:id="rId8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comedoresprivadas@bue.edu.ar</w:t>
        </w:r>
      </w:hyperlink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Puede optar por alguna de las siguientes opciones y de existir modificaciones y/o cambio de opción, deben ser informadas. Cualquiera sea la opción por la cual opte, la escuela debe enviar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la</w:t>
      </w:r>
      <w:hyperlink r:id="rId9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declaración</w:t>
        </w:r>
        <w:proofErr w:type="spellEnd"/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 xml:space="preserve"> jurada</w:t>
        </w:r>
      </w:hyperlink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 correspondiente, ajustándose a las pautas establecidas en las PAS y especificando el nivel educativo que recibe el servicio.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OPCIÓN A: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Mosaico de 15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menúes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correspondientes al Pliego de Bases y Condiciones vigente confeccionado por Lic. </w:t>
      </w:r>
      <w:proofErr w:type="gram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en</w:t>
      </w:r>
      <w:proofErr w:type="gram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Nutrición (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PByC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2902/SIGAF/13).</w:t>
      </w:r>
    </w:p>
    <w:p w:rsidR="00CE549E" w:rsidRPr="00CE549E" w:rsidRDefault="00CE549E" w:rsidP="00CE5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hyperlink r:id="rId10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Mosaico Comedor/Vianda Verano</w:t>
        </w:r>
      </w:hyperlink>
    </w:p>
    <w:p w:rsidR="00CE549E" w:rsidRPr="00CE549E" w:rsidRDefault="00CE549E" w:rsidP="00CE5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hyperlink r:id="rId11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Mosaico Comedor/Vianda Invierno</w:t>
        </w:r>
      </w:hyperlink>
    </w:p>
    <w:p w:rsidR="00CE549E" w:rsidRPr="00CE549E" w:rsidRDefault="00CE549E" w:rsidP="00CE5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hyperlink r:id="rId12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Mosaico Desayuno/Merienda</w:t>
        </w:r>
      </w:hyperlink>
    </w:p>
    <w:p w:rsidR="00CE549E" w:rsidRPr="00CE549E" w:rsidRDefault="00CE549E" w:rsidP="00CE5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hyperlink r:id="rId13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Mosaico Maternal/Inicial</w:t>
        </w:r>
      </w:hyperlink>
    </w:p>
    <w:p w:rsidR="00CE549E" w:rsidRPr="00CE549E" w:rsidRDefault="00CE549E" w:rsidP="00CE5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hyperlink r:id="rId14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Mosaico Comedor menú procesado y blando masticatorio (E. Especiales)</w:t>
        </w:r>
      </w:hyperlink>
    </w:p>
    <w:p w:rsidR="00CE549E" w:rsidRPr="00CE549E" w:rsidRDefault="00CE549E" w:rsidP="00CE549E">
      <w:pPr>
        <w:spacing w:before="345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549E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pict>
          <v:rect id="_x0000_i1025" style="width:555pt;height:0" o:hrpct="0" o:hralign="center" o:hrstd="t" o:hrnoshade="t" o:hr="t" fillcolor="#333" stroked="f"/>
        </w:pic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OPCIÓN B: Confeccionar y enviar: Formulario de especificaciones del menú homologado para cada grupo etario, y con el promedio de las listas, que acredite el cumplimiento de las PAS. Diseño y planificación de su propio menú adecuándose a las </w:t>
      </w:r>
      <w:hyperlink r:id="rId15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PAS</w:t>
        </w:r>
      </w:hyperlink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. 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Debe ser realizado por Lic. </w:t>
      </w:r>
      <w:proofErr w:type="gram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en</w:t>
      </w:r>
      <w:proofErr w:type="gram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Nutrición con título habilitante, avalados con firma y matrícula, adjuntando el certificado de ética profesional.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Requisitos: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Confeccionar y enviar: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Los mosaicos: con un mínimo de 10 listas de menú completo (plato principal y postre). Detallando si se ofrece otra modalidad de servicio (Ej.: entrada). Listas de ingredientes y gramajes correspondientes. Cada mosaico debe contar con el membrete de la escuela.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hyperlink r:id="rId16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Formulario</w:t>
        </w:r>
      </w:hyperlink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 de especificaciones del menú homologado para cada grupo etario, que acredite el cumplimiento de las </w:t>
      </w:r>
      <w:hyperlink r:id="rId17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PAS</w:t>
        </w:r>
      </w:hyperlink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Aclarar el periodo durante el cual se ofrecerá cada menú (mensual, semestral, etc.)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Podrán incluir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menúes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opcionales indicando a qué menú del mosaico reemplazan, teniendo en cuenta el aporte nutricional.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Modalidad de servicio: autoservicio o servicio en mesa.</w:t>
      </w:r>
    </w:p>
    <w:p w:rsidR="00CE549E" w:rsidRPr="00CE549E" w:rsidRDefault="00CE549E" w:rsidP="00CE549E">
      <w:pPr>
        <w:shd w:val="clear" w:color="auto" w:fill="FFFFFF"/>
        <w:spacing w:after="360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Quienes opten por la opción B deberán tener disponible en la escuela la siguiente información:</w:t>
      </w:r>
    </w:p>
    <w:p w:rsidR="00CE549E" w:rsidRPr="00CE549E" w:rsidRDefault="00CE549E" w:rsidP="00CE5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AR"/>
        </w:rPr>
        <w:t xml:space="preserve">Fórmula desarrollada de los </w:t>
      </w:r>
      <w:proofErr w:type="spellStart"/>
      <w:r w:rsidRPr="00CE549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AR"/>
        </w:rPr>
        <w:t>menúes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, que responda a lo presentado para la homologación.</w:t>
      </w:r>
    </w:p>
    <w:p w:rsidR="00CE549E" w:rsidRPr="00CE549E" w:rsidRDefault="00CE549E" w:rsidP="00CE5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lastRenderedPageBreak/>
        <w:t>Menú adaptado a patologías de aquellos alumnos que presenten certificado médico. El mismo deberá cumplir con las </w:t>
      </w:r>
      <w:hyperlink r:id="rId18" w:history="1">
        <w:r w:rsidRPr="00CE549E">
          <w:rPr>
            <w:rFonts w:ascii="Helvetica" w:eastAsia="Times New Roman" w:hAnsi="Helvetica" w:cs="Helvetica"/>
            <w:b/>
            <w:bCs/>
            <w:color w:val="A655AC"/>
            <w:sz w:val="24"/>
            <w:szCs w:val="24"/>
            <w:u w:val="single"/>
            <w:lang w:eastAsia="es-AR"/>
          </w:rPr>
          <w:t>PAS</w:t>
        </w:r>
      </w:hyperlink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 adaptadas a la patología. Para los </w:t>
      </w:r>
      <w:proofErr w:type="spellStart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>menués</w:t>
      </w:r>
      <w:proofErr w:type="spellEnd"/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t xml:space="preserve"> adaptados para celíacos se tomarán como referencia el listado de alimentos libres de gluten.</w:t>
      </w:r>
      <w:r w:rsidRPr="00CE549E">
        <w:rPr>
          <w:rFonts w:ascii="Helvetica" w:eastAsia="Times New Roman" w:hAnsi="Helvetica" w:cs="Helvetica"/>
          <w:color w:val="333333"/>
          <w:sz w:val="24"/>
          <w:szCs w:val="24"/>
          <w:lang w:eastAsia="es-AR"/>
        </w:rPr>
        <w:br/>
        <w:t>Listado de alimentos libres de gluten:</w:t>
      </w:r>
      <w:hyperlink r:id="rId19" w:history="1">
        <w:r w:rsidRPr="00CE549E">
          <w:rPr>
            <w:rFonts w:ascii="Helvetica" w:eastAsia="Times New Roman" w:hAnsi="Helvetica" w:cs="Helvetica"/>
            <w:color w:val="A655AC"/>
            <w:sz w:val="24"/>
            <w:szCs w:val="24"/>
            <w:u w:val="single"/>
            <w:lang w:eastAsia="es-AR"/>
          </w:rPr>
          <w:t>http://www.buenosaires.gob.ar/desarrollosaludable/alimentacion-y-nutricion/sin-tacc</w:t>
        </w:r>
      </w:hyperlink>
    </w:p>
    <w:p w:rsidR="00CE549E" w:rsidRPr="00CE549E" w:rsidRDefault="00CE549E" w:rsidP="00CE549E">
      <w:pPr>
        <w:shd w:val="clear" w:color="auto" w:fill="FFFFFF"/>
        <w:spacing w:line="480" w:lineRule="atLeast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es-AR"/>
        </w:rPr>
      </w:pPr>
      <w:r w:rsidRPr="00CE549E">
        <w:rPr>
          <w:rFonts w:ascii="Helvetica" w:eastAsia="Times New Roman" w:hAnsi="Helvetica" w:cs="Helvetica"/>
          <w:color w:val="333333"/>
          <w:sz w:val="36"/>
          <w:szCs w:val="36"/>
          <w:lang w:eastAsia="es-AR"/>
        </w:rPr>
        <w:t>Se deberá exhibir en la escuela el menú homologado por la DGSE por el cual se optó y detallar los horarios de servicios y período de vigencia en un lugar visible para la comunidad. Junto con el mismo se deberá exhibir la disposición expedida por la DGSE.</w:t>
      </w:r>
    </w:p>
    <w:p w:rsidR="003A60DB" w:rsidRDefault="003A60DB"/>
    <w:sectPr w:rsidR="003A6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03"/>
    <w:multiLevelType w:val="multilevel"/>
    <w:tmpl w:val="0C32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325C3"/>
    <w:multiLevelType w:val="multilevel"/>
    <w:tmpl w:val="C7FE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9E"/>
    <w:rsid w:val="003A60DB"/>
    <w:rsid w:val="00C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8401">
          <w:blockQuote w:val="1"/>
          <w:marLeft w:val="1665"/>
          <w:marRight w:val="1665"/>
          <w:marTop w:val="540"/>
          <w:marBottom w:val="5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doresprivadas@bue.edu.ar" TargetMode="External"/><Relationship Id="rId13" Type="http://schemas.openxmlformats.org/officeDocument/2006/relationships/hyperlink" Target="http://www.buenosaires.gob.ar/sites/gcaba/files/mosaico_maternal_inicial.pdf" TargetMode="External"/><Relationship Id="rId18" Type="http://schemas.openxmlformats.org/officeDocument/2006/relationships/hyperlink" Target="http://www.buenosaires.gob.ar/sites/gcaba/files/documento_ley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buenosaires.gob.ar/sites/gcaba/files/documento_ley.pdf" TargetMode="External"/><Relationship Id="rId12" Type="http://schemas.openxmlformats.org/officeDocument/2006/relationships/hyperlink" Target="http://www.buenosaires.gob.ar/sites/gcaba/files/mosaico_desayuno-merienda_0.pdf" TargetMode="External"/><Relationship Id="rId17" Type="http://schemas.openxmlformats.org/officeDocument/2006/relationships/hyperlink" Target="http://www.buenosaires.gob.ar/sites/gcaba/files/documento_le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enosaires.gob.ar/sites/gcaba/files/formulario_presentacion_menu_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buenosaires.gob.ar/sites/gcaba/files/mosaico_comedor-vianda_inviern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enosaires.gob.ar/sites/gcaba/files/documento_ley.pdf" TargetMode="External"/><Relationship Id="rId10" Type="http://schemas.openxmlformats.org/officeDocument/2006/relationships/hyperlink" Target="http://www.buenosaires.gob.ar/sites/gcaba/files/mosaico_comedor-vianda_verano.pdf" TargetMode="External"/><Relationship Id="rId19" Type="http://schemas.openxmlformats.org/officeDocument/2006/relationships/hyperlink" Target="http://www.buenosaires.gob.ar/desarrollosaludable/alimentacion-y-nutricion/sin-tac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enosaires.gob.ar/sites/gcaba/files/modelo_declaracion_jurada_menu_privadas_0.doc" TargetMode="External"/><Relationship Id="rId14" Type="http://schemas.openxmlformats.org/officeDocument/2006/relationships/hyperlink" Target="http://www.buenosaires.gob.ar/sites/gcaba/files/mosaico_comedor_menu_procesado_y_blando_masticatorio_e._especia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2016-03-09T14:48:00Z</dcterms:created>
  <dcterms:modified xsi:type="dcterms:W3CDTF">2016-03-09T14:50:00Z</dcterms:modified>
</cp:coreProperties>
</file>